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76"/>
        <w:jc w:val="right"/>
      </w:pP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[miejscowość]</w:t>
      </w:r>
      <w:r>
        <w:rPr>
          <w:rFonts w:ascii="Lato" w:cs="Lato" w:eastAsia="Lato" w:hAnsi="Lato"/>
          <w:color w:val="000000"/>
          <w:sz w:val="22"/>
          <w:szCs w:val="22"/>
        </w:rPr>
        <w:t xml:space="preserve">, dnia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[data]</w:t>
      </w:r>
      <w:r>
        <w:rPr>
          <w:rFonts w:ascii="Lato" w:cs="Lato" w:eastAsia="Lato" w:hAnsi="Lato"/>
          <w:color w:val="000000"/>
          <w:sz w:val="22"/>
          <w:szCs w:val="22"/>
        </w:rPr>
        <w:t xml:space="preserve"> r.</w:t>
      </w:r>
    </w:p>
    <w:p>
      <w:pPr>
        <w:spacing w:after="40" w:line="276"/>
        <w:jc w:val="left"/>
      </w:pPr>
      <w:r>
        <w:rPr>
          <w:rFonts w:ascii="Lato" w:cs="Lato" w:eastAsia="Lato" w:hAnsi="Lato"/>
          <w:b/>
          <w:bCs/>
          <w:color w:val="000000"/>
          <w:sz w:val="22"/>
          <w:szCs w:val="22"/>
        </w:rPr>
        <w:t xml:space="preserve">Zawiadamiający:</w:t>
      </w:r>
    </w:p>
    <w:p>
      <w:pPr>
        <w:spacing w:after="40" w:line="276"/>
        <w:jc w:val="left"/>
      </w:pP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[imię i nazwisko]</w:t>
      </w:r>
    </w:p>
    <w:p>
      <w:pPr>
        <w:spacing w:after="40" w:line="276"/>
        <w:jc w:val="left"/>
      </w:pP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[adres do korespondencji]</w:t>
      </w:r>
    </w:p>
    <w:p>
      <w:pPr>
        <w:spacing w:after="200" w:line="276"/>
        <w:jc w:val="left"/>
      </w:pP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[telefon lub e-mail, opcjonalnie]</w:t>
      </w:r>
    </w:p>
    <w:p>
      <w:pPr>
        <w:spacing w:after="40" w:line="276"/>
        <w:jc w:val="left"/>
      </w:pPr>
      <w:r>
        <w:rPr>
          <w:rFonts w:ascii="Lato" w:cs="Lato" w:eastAsia="Lato" w:hAnsi="Lato"/>
          <w:b/>
          <w:bCs/>
          <w:color w:val="000000"/>
          <w:sz w:val="22"/>
          <w:szCs w:val="22"/>
        </w:rPr>
        <w:t xml:space="preserve">Prokuratura Rejonowa</w:t>
      </w:r>
    </w:p>
    <w:p>
      <w:pPr>
        <w:spacing w:after="40" w:line="276"/>
        <w:jc w:val="left"/>
      </w:pPr>
      <w:r>
        <w:rPr>
          <w:rFonts w:ascii="Lato" w:cs="Lato" w:eastAsia="Lato" w:hAnsi="Lato"/>
          <w:b/>
          <w:bCs/>
          <w:color w:val="000000"/>
          <w:sz w:val="22"/>
          <w:szCs w:val="22"/>
        </w:rPr>
        <w:t xml:space="preserve">w </w:t>
      </w:r>
      <w:r>
        <w:rPr>
          <w:rFonts w:ascii="Lato" w:cs="Lato" w:eastAsia="Lato" w:hAnsi="Lato"/>
          <w:b/>
          <w:bCs/>
          <w:i/>
          <w:iCs/>
          <w:color w:val="7C2D2D"/>
          <w:sz w:val="22"/>
          <w:szCs w:val="22"/>
        </w:rPr>
        <w:t xml:space="preserve">[miejscowość]</w:t>
      </w:r>
    </w:p>
    <w:p>
      <w:pPr>
        <w:spacing w:after="240" w:line="276"/>
        <w:jc w:val="left"/>
      </w:pP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[adres prokuratury]</w:t>
      </w:r>
    </w:p>
    <w:p>
      <w:pPr>
        <w:spacing w:after="40" w:line="276"/>
        <w:jc w:val="center"/>
      </w:pPr>
      <w:r>
        <w:rPr>
          <w:rFonts w:ascii="Lato" w:cs="Lato" w:eastAsia="Lato" w:hAnsi="Lato"/>
          <w:b/>
          <w:bCs/>
          <w:color w:val="000000"/>
          <w:sz w:val="28"/>
          <w:szCs w:val="28"/>
        </w:rPr>
        <w:t xml:space="preserve">ZAWIADOMIENIE</w:t>
      </w:r>
    </w:p>
    <w:p>
      <w:pPr>
        <w:spacing w:after="40" w:line="276"/>
        <w:jc w:val="center"/>
      </w:pPr>
      <w:r>
        <w:rPr>
          <w:rFonts w:ascii="Lato" w:cs="Lato" w:eastAsia="Lato" w:hAnsi="Lato"/>
          <w:b/>
          <w:bCs/>
          <w:color w:val="000000"/>
          <w:sz w:val="26"/>
          <w:szCs w:val="26"/>
        </w:rPr>
        <w:t xml:space="preserve">o możliwości popełnienia przestępstwa</w:t>
      </w:r>
    </w:p>
    <w:p>
      <w:pPr>
        <w:spacing w:after="240" w:line="276"/>
        <w:jc w:val="center"/>
      </w:pPr>
      <w:r>
        <w:rPr>
          <w:rFonts w:ascii="Lato" w:cs="Lato" w:eastAsia="Lato" w:hAnsi="Lato"/>
          <w:color w:val="6B6B6B"/>
          <w:sz w:val="20"/>
          <w:szCs w:val="20"/>
        </w:rPr>
        <w:t xml:space="preserve">wraz z wnioskiem o zabezpieczenie dowodów</w:t>
      </w:r>
    </w:p>
    <w:p>
      <w:pPr>
        <w:spacing w:after="110" w:line="276"/>
        <w:jc w:val="both"/>
      </w:pPr>
      <w:r>
        <w:rPr>
          <w:rFonts w:ascii="Lato" w:cs="Lato" w:eastAsia="Lato" w:hAnsi="Lato"/>
          <w:color w:val="000000"/>
          <w:sz w:val="22"/>
          <w:szCs w:val="22"/>
        </w:rPr>
        <w:t xml:space="preserve">Na podstawie art. 304 § 1 k.p.k. zawiadamiam o możliwości popełnienia przestępstwa z art. 255b § 1 Kodeksu karnego (Dz.U. z 2026 r. poz. 988) przez osobę posługującą się w internecie pseudonimem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[pseudonim]</w:t>
      </w:r>
      <w:r>
        <w:rPr>
          <w:rFonts w:ascii="Lato" w:cs="Lato" w:eastAsia="Lato" w:hAnsi="Lato"/>
          <w:color w:val="000000"/>
          <w:sz w:val="22"/>
          <w:szCs w:val="22"/>
        </w:rPr>
        <w:t xml:space="preserve">, prowadzącą kanał na platformie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[nazwa platformy, np. YouTube, Kick, Twitch, TikTok]</w:t>
      </w:r>
      <w:r>
        <w:rPr>
          <w:rFonts w:ascii="Lato" w:cs="Lato" w:eastAsia="Lato" w:hAnsi="Lato"/>
          <w:color w:val="000000"/>
          <w:sz w:val="22"/>
          <w:szCs w:val="22"/>
        </w:rPr>
        <w:t xml:space="preserve">, polegającego na tym, że w dniu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[data]</w:t>
      </w:r>
      <w:r>
        <w:rPr>
          <w:rFonts w:ascii="Lato" w:cs="Lato" w:eastAsia="Lato" w:hAnsi="Lato"/>
          <w:color w:val="000000"/>
          <w:sz w:val="22"/>
          <w:szCs w:val="22"/>
        </w:rPr>
        <w:t xml:space="preserve"> rozpowszechniała ona publicznie, za pośrednictwem sieci teleinformatycznej i w celu osiągnięcia korzyści majątkowej, treści przedstawiające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[wpisz jedno: poniżające traktowanie innej osoby / przemoc wobec zwierzęcia / pobicie lub inny czyn godzący w dobro osobiste]</w:t>
      </w:r>
      <w:r>
        <w:rPr>
          <w:rFonts w:ascii="Lato" w:cs="Lato" w:eastAsia="Lato" w:hAnsi="Lato"/>
          <w:color w:val="000000"/>
          <w:sz w:val="22"/>
          <w:szCs w:val="22"/>
        </w:rPr>
        <w:t xml:space="preserve">.</w:t>
      </w:r>
    </w:p>
    <w:p>
      <w:pPr>
        <w:spacing w:after="200" w:line="276"/>
        <w:jc w:val="both"/>
      </w:pPr>
      <w:r>
        <w:rPr>
          <w:rFonts w:ascii="Lato" w:cs="Lato" w:eastAsia="Lato" w:hAnsi="Lato"/>
          <w:color w:val="000000"/>
          <w:sz w:val="22"/>
          <w:szCs w:val="22"/>
        </w:rPr>
        <w:t xml:space="preserve">Wnoszę o wszczęcie postępowania przygotowawczego w tej sprawie.</w:t>
      </w:r>
    </w:p>
    <w:p>
      <w:pPr>
        <w:spacing w:after="160" w:line="276"/>
        <w:jc w:val="center"/>
      </w:pPr>
      <w:r>
        <w:rPr>
          <w:rFonts w:ascii="Lato" w:cs="Lato" w:eastAsia="Lato" w:hAnsi="Lato"/>
          <w:b/>
          <w:bCs/>
          <w:color w:val="000000"/>
          <w:sz w:val="24"/>
          <w:szCs w:val="24"/>
        </w:rPr>
        <w:t xml:space="preserve">Uzasadnienie</w:t>
      </w:r>
    </w:p>
    <w:p>
      <w:pPr>
        <w:spacing w:after="110" w:line="276"/>
        <w:jc w:val="both"/>
      </w:pPr>
      <w:r>
        <w:rPr>
          <w:rFonts w:ascii="Lato" w:cs="Lato" w:eastAsia="Lato" w:hAnsi="Lato"/>
          <w:color w:val="000000"/>
          <w:sz w:val="22"/>
          <w:szCs w:val="22"/>
        </w:rPr>
        <w:t xml:space="preserve">W dniu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[data i godzina]</w:t>
      </w:r>
      <w:r>
        <w:rPr>
          <w:rFonts w:ascii="Lato" w:cs="Lato" w:eastAsia="Lato" w:hAnsi="Lato"/>
          <w:color w:val="000000"/>
          <w:sz w:val="22"/>
          <w:szCs w:val="22"/>
        </w:rPr>
        <w:t xml:space="preserve"> na kanale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[pseudonim]</w:t>
      </w:r>
      <w:r>
        <w:rPr>
          <w:rFonts w:ascii="Lato" w:cs="Lato" w:eastAsia="Lato" w:hAnsi="Lato"/>
          <w:color w:val="000000"/>
          <w:sz w:val="22"/>
          <w:szCs w:val="22"/>
        </w:rPr>
        <w:t xml:space="preserve"> na platformie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[platforma]</w:t>
      </w:r>
      <w:r>
        <w:rPr>
          <w:rFonts w:ascii="Lato" w:cs="Lato" w:eastAsia="Lato" w:hAnsi="Lato"/>
          <w:color w:val="000000"/>
          <w:sz w:val="22"/>
          <w:szCs w:val="22"/>
        </w:rPr>
        <w:t xml:space="preserve"> prowadzona była publicznie dostępna transmisja (opublikowane zostało nagranie) pod adresem: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[link]</w:t>
      </w:r>
      <w:r>
        <w:rPr>
          <w:rFonts w:ascii="Lato" w:cs="Lato" w:eastAsia="Lato" w:hAnsi="Lato"/>
          <w:color w:val="000000"/>
          <w:sz w:val="22"/>
          <w:szCs w:val="22"/>
        </w:rPr>
        <w:t xml:space="preserve">.</w:t>
      </w:r>
    </w:p>
    <w:p>
      <w:pPr>
        <w:spacing w:after="110" w:line="276"/>
        <w:jc w:val="both"/>
      </w:pPr>
      <w:r>
        <w:rPr>
          <w:rFonts w:ascii="Lato" w:cs="Lato" w:eastAsia="Lato" w:hAnsi="Lato"/>
          <w:color w:val="000000"/>
          <w:sz w:val="22"/>
          <w:szCs w:val="22"/>
        </w:rPr>
        <w:t xml:space="preserve">Na materiale widać, że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[opis zdarzenia w dwóch-czterech zdaniach: kto, co robi, wobec kogo, co mówi. Wyłącznie to, co rzeczywiście widać i słychać]</w:t>
      </w:r>
      <w:r>
        <w:rPr>
          <w:rFonts w:ascii="Lato" w:cs="Lato" w:eastAsia="Lato" w:hAnsi="Lato"/>
          <w:color w:val="000000"/>
          <w:sz w:val="22"/>
          <w:szCs w:val="22"/>
        </w:rPr>
        <w:t xml:space="preserve">.</w:t>
      </w:r>
    </w:p>
    <w:p>
      <w:pPr>
        <w:spacing w:after="110" w:line="276"/>
        <w:jc w:val="both"/>
      </w:pPr>
      <w:r>
        <w:rPr>
          <w:rFonts w:ascii="Lato" w:cs="Lato" w:eastAsia="Lato" w:hAnsi="Lato"/>
          <w:color w:val="000000"/>
          <w:sz w:val="22"/>
          <w:szCs w:val="22"/>
        </w:rPr>
        <w:t xml:space="preserve">Transmisja miała charakter zarobkowy: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[przejawy zarabiania, np. wpłaty widzów wyświetlane na ekranie, linki do wpłat w opisie kanału, przychody z subskrypcji i reklam]</w:t>
      </w:r>
      <w:r>
        <w:rPr>
          <w:rFonts w:ascii="Lato" w:cs="Lato" w:eastAsia="Lato" w:hAnsi="Lato"/>
          <w:color w:val="000000"/>
          <w:sz w:val="22"/>
          <w:szCs w:val="22"/>
        </w:rPr>
        <w:t xml:space="preserve">.</w:t>
      </w:r>
    </w:p>
    <w:p>
      <w:pPr>
        <w:spacing w:after="110" w:line="276"/>
        <w:jc w:val="both"/>
      </w:pPr>
      <w:r>
        <w:rPr>
          <w:rFonts w:ascii="Lato" w:cs="Lato" w:eastAsia="Lato" w:hAnsi="Lato"/>
          <w:color w:val="000000"/>
          <w:sz w:val="22"/>
          <w:szCs w:val="22"/>
        </w:rPr>
        <w:t xml:space="preserve">O sprawie dowiedziałem się (dowiedziałam się)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[skąd, np. jako widz transmisji, z fragmentu udostępnionego przez inny kanał]</w:t>
      </w:r>
      <w:r>
        <w:rPr>
          <w:rFonts w:ascii="Lato" w:cs="Lato" w:eastAsia="Lato" w:hAnsi="Lato"/>
          <w:color w:val="000000"/>
          <w:sz w:val="22"/>
          <w:szCs w:val="22"/>
        </w:rPr>
        <w:t xml:space="preserve">.</w:t>
      </w:r>
    </w:p>
    <w:p>
      <w:pPr>
        <w:spacing w:after="60" w:line="276"/>
        <w:jc w:val="both"/>
      </w:pPr>
      <w:r>
        <w:rPr>
          <w:rFonts w:ascii="Lato" w:cs="Lato" w:eastAsia="Lato" w:hAnsi="Lato"/>
          <w:color w:val="000000"/>
          <w:sz w:val="22"/>
          <w:szCs w:val="22"/>
        </w:rPr>
        <w:t xml:space="preserve">Z uwagi na ryzyko usunięcia treści z sieci wnoszę o:</w:t>
      </w:r>
    </w:p>
    <w:p>
      <w:pPr>
        <w:spacing w:after="40" w:line="276"/>
        <w:ind w:left="340"/>
        <w:jc w:val="left"/>
      </w:pPr>
      <w:r>
        <w:rPr>
          <w:rFonts w:ascii="Lato" w:cs="Lato" w:eastAsia="Lato" w:hAnsi="Lato"/>
          <w:color w:val="000000"/>
          <w:sz w:val="22"/>
          <w:szCs w:val="22"/>
        </w:rPr>
        <w:t xml:space="preserve">1) zabezpieczenie załączonego nagrania (zrzutów ekranu) jako dowodu w sprawie,</w:t>
      </w:r>
    </w:p>
    <w:p>
      <w:pPr>
        <w:spacing w:after="40" w:line="276"/>
        <w:ind w:left="340"/>
        <w:jc w:val="left"/>
      </w:pPr>
      <w:r>
        <w:rPr>
          <w:rFonts w:ascii="Lato" w:cs="Lato" w:eastAsia="Lato" w:hAnsi="Lato"/>
          <w:color w:val="000000"/>
          <w:sz w:val="22"/>
          <w:szCs w:val="22"/>
        </w:rPr>
        <w:t xml:space="preserve">2) zwrócenie się do operatora platformy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[platforma]</w:t>
      </w:r>
      <w:r>
        <w:rPr>
          <w:rFonts w:ascii="Lato" w:cs="Lato" w:eastAsia="Lato" w:hAnsi="Lato"/>
          <w:color w:val="000000"/>
          <w:sz w:val="22"/>
          <w:szCs w:val="22"/>
        </w:rPr>
        <w:t xml:space="preserve"> o zabezpieczenie i przekazanie zapisu transmisji oraz danych pozwalających ustalić tożsamość osoby prowadzącej kanał (art. 218 i 218a k.p.k.),</w:t>
      </w:r>
    </w:p>
    <w:p>
      <w:pPr>
        <w:spacing w:after="260" w:line="276"/>
        <w:ind w:left="340"/>
        <w:jc w:val="left"/>
      </w:pPr>
      <w:r>
        <w:rPr>
          <w:rFonts w:ascii="Lato" w:cs="Lato" w:eastAsia="Lato" w:hAnsi="Lato"/>
          <w:color w:val="000000"/>
          <w:sz w:val="22"/>
          <w:szCs w:val="22"/>
        </w:rPr>
        <w:t xml:space="preserve">3) zawiadomienie mnie o wszczęciu albo odmowie wszczęcia postępowania (art. 306 § 1 i 3 k.p.k.).</w:t>
      </w:r>
    </w:p>
    <w:p>
      <w:pPr>
        <w:spacing w:after="30" w:line="276"/>
        <w:jc w:val="right"/>
      </w:pPr>
      <w:r>
        <w:rPr>
          <w:rFonts w:ascii="Lato" w:cs="Lato" w:eastAsia="Lato" w:hAnsi="Lato"/>
          <w:color w:val="000000"/>
          <w:sz w:val="22"/>
          <w:szCs w:val="22"/>
        </w:rPr>
        <w:t xml:space="preserve">.......................................................</w:t>
      </w:r>
    </w:p>
    <w:p>
      <w:pPr>
        <w:spacing w:after="220" w:line="276"/>
        <w:jc w:val="right"/>
      </w:pPr>
      <w:r>
        <w:rPr>
          <w:rFonts w:ascii="Lato" w:cs="Lato" w:eastAsia="Lato" w:hAnsi="Lato"/>
          <w:color w:val="6B6B6B"/>
          <w:sz w:val="18"/>
          <w:szCs w:val="18"/>
        </w:rPr>
        <w:t xml:space="preserve">(czytelny podpis zawiadamiającego)</w:t>
      </w:r>
    </w:p>
    <w:p>
      <w:pPr>
        <w:spacing w:after="40" w:line="276"/>
        <w:jc w:val="left"/>
      </w:pPr>
      <w:r>
        <w:rPr>
          <w:rFonts w:ascii="Lato" w:cs="Lato" w:eastAsia="Lato" w:hAnsi="Lato"/>
          <w:b/>
          <w:bCs/>
          <w:color w:val="000000"/>
          <w:sz w:val="22"/>
          <w:szCs w:val="22"/>
        </w:rPr>
        <w:t xml:space="preserve">Załączniki:</w:t>
      </w:r>
    </w:p>
    <w:p>
      <w:pPr>
        <w:spacing w:after="40" w:line="276"/>
        <w:ind w:left="340"/>
        <w:jc w:val="left"/>
      </w:pPr>
      <w:r>
        <w:rPr>
          <w:rFonts w:ascii="Lato" w:cs="Lato" w:eastAsia="Lato" w:hAnsi="Lato"/>
          <w:color w:val="000000"/>
          <w:sz w:val="22"/>
          <w:szCs w:val="22"/>
        </w:rPr>
        <w:t xml:space="preserve">1) nośnik danych (pendrive lub płyta) z nagraniem transmisji z dnia 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[data]</w:t>
      </w:r>
      <w:r>
        <w:rPr>
          <w:rFonts w:ascii="Lato" w:cs="Lato" w:eastAsia="Lato" w:hAnsi="Lato"/>
          <w:color w:val="000000"/>
          <w:sz w:val="22"/>
          <w:szCs w:val="22"/>
        </w:rPr>
        <w:t xml:space="preserve">,</w:t>
      </w:r>
    </w:p>
    <w:p>
      <w:pPr>
        <w:spacing w:after="0" w:line="276"/>
        <w:ind w:left="340"/>
        <w:jc w:val="left"/>
      </w:pPr>
      <w:r>
        <w:rPr>
          <w:rFonts w:ascii="Lato" w:cs="Lato" w:eastAsia="Lato" w:hAnsi="Lato"/>
          <w:color w:val="000000"/>
          <w:sz w:val="22"/>
          <w:szCs w:val="22"/>
        </w:rPr>
        <w:t xml:space="preserve">2) zrzuty ekranu (</w:t>
      </w:r>
      <w:r>
        <w:rPr>
          <w:rFonts w:ascii="Lato" w:cs="Lato" w:eastAsia="Lato" w:hAnsi="Lato"/>
          <w:i/>
          <w:iCs/>
          <w:color w:val="7C2D2D"/>
          <w:sz w:val="22"/>
          <w:szCs w:val="22"/>
        </w:rPr>
        <w:t xml:space="preserve">[liczba]</w:t>
      </w:r>
      <w:r>
        <w:rPr>
          <w:rFonts w:ascii="Lato" w:cs="Lato" w:eastAsia="Lato" w:hAnsi="Lato"/>
          <w:color w:val="000000"/>
          <w:sz w:val="22"/>
          <w:szCs w:val="22"/>
        </w:rPr>
        <w:t xml:space="preserve"> kart).</w:t>
      </w:r>
    </w:p>
    <w:p>
      <w:r>
        <w:br w:type="page"/>
      </w:r>
    </w:p>
    <w:p>
      <w:pPr>
        <w:spacing w:after="200" w:line="276"/>
        <w:jc w:val="left"/>
      </w:pPr>
      <w:r>
        <w:rPr>
          <w:rFonts w:ascii="Lato" w:cs="Lato" w:eastAsia="Lato" w:hAnsi="Lato"/>
          <w:b/>
          <w:bCs/>
          <w:color w:val="000000"/>
          <w:sz w:val="24"/>
          <w:szCs w:val="24"/>
        </w:rPr>
        <w:t xml:space="preserve">INSTRUKCJA (usuń tę stronę przed wydrukiem)</w:t>
      </w:r>
    </w:p>
    <w:p>
      <w:pPr>
        <w:pStyle w:val="ListParagraph"/>
        <w:numPr>
          <w:ilvl w:val="0"/>
          <w:numId w:val="2"/>
        </w:numPr>
        <w:spacing w:after="100" w:line="280"/>
      </w:pPr>
      <w:r>
        <w:rPr>
          <w:rFonts w:ascii="Lato" w:cs="Lato" w:eastAsia="Lato" w:hAnsi="Lato"/>
          <w:color w:val="000000"/>
          <w:sz w:val="21"/>
          <w:szCs w:val="21"/>
        </w:rPr>
        <w:t xml:space="preserve">Pola w </w:t>
      </w:r>
      <w:r>
        <w:rPr>
          <w:rFonts w:ascii="Lato" w:cs="Lato" w:eastAsia="Lato" w:hAnsi="Lato"/>
          <w:i/>
          <w:iCs/>
          <w:color w:val="7C2D2D"/>
          <w:sz w:val="21"/>
          <w:szCs w:val="21"/>
        </w:rPr>
        <w:t xml:space="preserve">[nawiasach kwadratowych]</w:t>
      </w:r>
      <w:r>
        <w:rPr>
          <w:rFonts w:ascii="Lato" w:cs="Lato" w:eastAsia="Lato" w:hAnsi="Lato"/>
          <w:color w:val="000000"/>
          <w:sz w:val="21"/>
          <w:szCs w:val="21"/>
        </w:rPr>
        <w:t xml:space="preserve"> uzupełnij własną treścią i wpisz zwykłym czarnym tekstem, nawiasy usuń.</w:t>
      </w:r>
    </w:p>
    <w:p>
      <w:pPr>
        <w:pStyle w:val="ListParagraph"/>
        <w:numPr>
          <w:ilvl w:val="0"/>
          <w:numId w:val="2"/>
        </w:numPr>
        <w:spacing w:after="100" w:line="280"/>
      </w:pPr>
      <w:r>
        <w:rPr>
          <w:rFonts w:ascii="Lato" w:cs="Lato" w:eastAsia="Lato" w:hAnsi="Lato"/>
          <w:color w:val="000000"/>
          <w:sz w:val="21"/>
          <w:szCs w:val="21"/>
        </w:rPr>
        <w:t xml:space="preserve">Zawiadomienie może złożyć </w:t>
      </w:r>
      <w:r>
        <w:rPr>
          <w:rFonts w:ascii="Lato" w:cs="Lato" w:eastAsia="Lato" w:hAnsi="Lato"/>
          <w:b/>
          <w:bCs/>
          <w:color w:val="000000"/>
          <w:sz w:val="21"/>
          <w:szCs w:val="21"/>
        </w:rPr>
        <w:t xml:space="preserve">każdy</w:t>
      </w:r>
      <w:r>
        <w:rPr>
          <w:rFonts w:ascii="Lato" w:cs="Lato" w:eastAsia="Lato" w:hAnsi="Lato"/>
          <w:color w:val="000000"/>
          <w:sz w:val="21"/>
          <w:szCs w:val="21"/>
        </w:rPr>
        <w:t xml:space="preserve">, nie tylko pokrzywdzony (art. 304 § 1 k.p.k.).</w:t>
      </w:r>
    </w:p>
    <w:p>
      <w:pPr>
        <w:pStyle w:val="ListParagraph"/>
        <w:numPr>
          <w:ilvl w:val="0"/>
          <w:numId w:val="2"/>
        </w:numPr>
        <w:spacing w:after="100" w:line="280"/>
      </w:pPr>
      <w:r>
        <w:rPr>
          <w:rFonts w:ascii="Lato" w:cs="Lato" w:eastAsia="Lato" w:hAnsi="Lato"/>
          <w:color w:val="000000"/>
          <w:sz w:val="21"/>
          <w:szCs w:val="21"/>
        </w:rPr>
        <w:t xml:space="preserve">Gdzie złożyć: dowolna prokuratura rejonowa, osobiście w biurze podawczym za potwierdzeniem na kopii albo listem poleconym. Jeśli jednostka nie jest właściwa miejscowo, sama przekaże sprawę dalej. Sprawę można też zgłosić ustnie na komisariacie policji.</w:t>
      </w:r>
    </w:p>
    <w:p>
      <w:pPr>
        <w:pStyle w:val="ListParagraph"/>
        <w:numPr>
          <w:ilvl w:val="0"/>
          <w:numId w:val="2"/>
        </w:numPr>
        <w:spacing w:after="100" w:line="280"/>
      </w:pPr>
      <w:r>
        <w:rPr>
          <w:rFonts w:ascii="Lato" w:cs="Lato" w:eastAsia="Lato" w:hAnsi="Lato"/>
          <w:color w:val="000000"/>
          <w:sz w:val="21"/>
          <w:szCs w:val="21"/>
        </w:rPr>
        <w:t xml:space="preserve">Nagranie zapisz na pendrive albo płycie i opisz (kanał, data). Jeśli nie masz pełnego nagrania, dołącz zrzuty ekranu. Wniosek o zabezpieczenie zapisu u operatora platformy zostaw w piśmie, bo to operator ma pełny zapis transmisji.</w:t>
      </w:r>
    </w:p>
    <w:p>
      <w:pPr>
        <w:pStyle w:val="ListParagraph"/>
        <w:numPr>
          <w:ilvl w:val="0"/>
          <w:numId w:val="2"/>
        </w:numPr>
        <w:spacing w:after="100" w:line="280"/>
      </w:pPr>
      <w:r>
        <w:rPr>
          <w:rFonts w:ascii="Lato" w:cs="Lato" w:eastAsia="Lato" w:hAnsi="Lato"/>
          <w:b/>
          <w:bCs/>
          <w:color w:val="000000"/>
          <w:sz w:val="21"/>
          <w:szCs w:val="21"/>
        </w:rPr>
        <w:t xml:space="preserve">Data graniczna:</w:t>
      </w:r>
      <w:r>
        <w:rPr>
          <w:rFonts w:ascii="Lato" w:cs="Lato" w:eastAsia="Lato" w:hAnsi="Lato"/>
          <w:color w:val="000000"/>
          <w:sz w:val="21"/>
          <w:szCs w:val="21"/>
        </w:rPr>
        <w:t xml:space="preserve"> art. 255b k.k. obejmuje czyny popełnione od 23 sierpnia 2026 r. Starsze zachowania opisz tak samo, ale w miejsce art. 255b § 1 k.k. wpisz np. art. 207 k.k. (znęcanie), art. 190 k.k. (groźby), art. 216 lub 212 k.k. (zniewaga, zniesławienie) albo art. 35 ustawy o ochronie zwierząt. Możesz też nie wskazywać żadnego przepisu, kwalifikację prawną i tak dobiera prokurator, opis zdarzenia jest ważniejszy.</w:t>
      </w:r>
    </w:p>
    <w:p>
      <w:pPr>
        <w:pStyle w:val="ListParagraph"/>
        <w:numPr>
          <w:ilvl w:val="0"/>
          <w:numId w:val="2"/>
        </w:numPr>
        <w:spacing w:after="100" w:line="280"/>
      </w:pPr>
      <w:r>
        <w:rPr>
          <w:rFonts w:ascii="Lato" w:cs="Lato" w:eastAsia="Lato" w:hAnsi="Lato"/>
          <w:color w:val="000000"/>
          <w:sz w:val="21"/>
          <w:szCs w:val="21"/>
        </w:rPr>
        <w:t xml:space="preserve">Jeśli na nagraniu widać osobę poniżej 18 lat, wskaż art. 255b § 3 k.k. (kara od 3 miesięcy do 5 lat).</w:t>
      </w:r>
    </w:p>
    <w:p>
      <w:pPr>
        <w:pStyle w:val="ListParagraph"/>
        <w:numPr>
          <w:ilvl w:val="0"/>
          <w:numId w:val="2"/>
        </w:numPr>
        <w:spacing w:after="100" w:line="280"/>
      </w:pPr>
      <w:r>
        <w:rPr>
          <w:rFonts w:ascii="Lato" w:cs="Lato" w:eastAsia="Lato" w:hAnsi="Lato"/>
          <w:b/>
          <w:bCs/>
          <w:color w:val="000000"/>
          <w:sz w:val="21"/>
          <w:szCs w:val="21"/>
        </w:rPr>
        <w:t xml:space="preserve">Ostrożnie z opisem:</w:t>
      </w:r>
      <w:r>
        <w:rPr>
          <w:rFonts w:ascii="Lato" w:cs="Lato" w:eastAsia="Lato" w:hAnsi="Lato"/>
          <w:color w:val="000000"/>
          <w:sz w:val="21"/>
          <w:szCs w:val="21"/>
        </w:rPr>
        <w:t xml:space="preserve"> świadome zawiadomienie o przestępstwie, którego nie było, jest karalne (art. 238 k.k.). Opisuj wyłącznie fakty widoczne na materiale, bez ocen i domysłów.</w:t>
      </w:r>
    </w:p>
    <w:p>
      <w:pPr>
        <w:pStyle w:val="ListParagraph"/>
        <w:numPr>
          <w:ilvl w:val="0"/>
          <w:numId w:val="2"/>
        </w:numPr>
        <w:spacing w:after="100" w:line="280"/>
      </w:pPr>
      <w:r>
        <w:rPr>
          <w:rFonts w:ascii="Lato" w:cs="Lato" w:eastAsia="Lato" w:hAnsi="Lato"/>
          <w:color w:val="000000"/>
          <w:sz w:val="21"/>
          <w:szCs w:val="21"/>
        </w:rPr>
        <w:t xml:space="preserve">Po złożeniu: w ciągu 6 tygodni prokuratura powinna zawiadomić Cię o wszczęciu albo odmowie wszczęcia postępowania (art. 306 § 3 k.p.k.). Możesz zostać wezwany do złożenia zeznań jako świadek.</w:t>
      </w:r>
    </w:p>
    <w:p>
      <w:pPr>
        <w:spacing w:after="200" w:line="276"/>
        <w:jc w:val="both"/>
      </w:pPr>
    </w:p>
    <w:p>
      <w:pPr>
        <w:spacing w:after="0" w:line="276"/>
        <w:jc w:val="left"/>
      </w:pPr>
      <w:r>
        <w:rPr>
          <w:rFonts w:ascii="Lato" w:cs="Lato" w:eastAsia="Lato" w:hAnsi="Lato"/>
          <w:color w:val="6B6B6B"/>
          <w:sz w:val="18"/>
          <w:szCs w:val="18"/>
        </w:rPr>
        <w:t xml:space="preserve">Wzór przygotował r.pr. Bartosz Stasik. Więcej o ustawie: stasik-kancelaria.pl/ustawa-o-patostreamingu. Stan prawny: 24.07.2026.</w:t>
      </w:r>
    </w:p>
    <w:sectPr>
      <w:pgSz w:w="11906" w:h="16838" w:orient="portrait"/>
      <w:pgMar w:top="1250" w:right="1250" w:bottom="125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rFonts w:ascii="Lato" w:cs="Lato" w:eastAsia="Lato" w:hAnsi="Lato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cs="Lato" w:eastAsia="Lato" w:hAnsi="Lat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2026-07-24T01:28:05.946Z</dcterms:created>
  <dcterms:modified xsi:type="dcterms:W3CDTF">2026-07-24T01:28:05.947Z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